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7C04" w:rsidRPr="00EF7C04" w:rsidRDefault="00EF7C04" w:rsidP="00EF7C0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EF7C04">
        <w:rPr>
          <w:rFonts w:ascii="Arial" w:hAnsi="Arial" w:cs="Arial"/>
          <w:b/>
          <w:sz w:val="24"/>
          <w:szCs w:val="24"/>
        </w:rPr>
        <w:t>Justificación</w:t>
      </w:r>
    </w:p>
    <w:p w:rsidR="00EF7C04" w:rsidRDefault="00EF7C04" w:rsidP="00EF7C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enfermedades cardiovasculares (ECV) son la primera causa de mortalidad en España</w:t>
      </w:r>
      <w:r>
        <w:rPr>
          <w:rStyle w:val="Refdenotaalfinal"/>
          <w:rFonts w:ascii="Arial" w:hAnsi="Arial" w:cs="Arial"/>
          <w:sz w:val="24"/>
          <w:szCs w:val="24"/>
        </w:rPr>
        <w:endnoteReference w:id="1"/>
      </w:r>
      <w:r>
        <w:rPr>
          <w:rFonts w:ascii="Arial" w:hAnsi="Arial" w:cs="Arial"/>
          <w:sz w:val="24"/>
          <w:szCs w:val="24"/>
        </w:rPr>
        <w:t xml:space="preserve">. De hecho, en 2015, la mortalidad de ECV atribuible </w:t>
      </w:r>
      <w:proofErr w:type="gramStart"/>
      <w:r w:rsidR="00ED40AF">
        <w:rPr>
          <w:rFonts w:ascii="Arial" w:hAnsi="Arial" w:cs="Arial"/>
          <w:sz w:val="24"/>
          <w:szCs w:val="24"/>
        </w:rPr>
        <w:t>a la hipercolesterolemia</w:t>
      </w:r>
      <w:proofErr w:type="gramEnd"/>
      <w:r>
        <w:rPr>
          <w:rFonts w:ascii="Arial" w:hAnsi="Arial" w:cs="Arial"/>
          <w:sz w:val="24"/>
          <w:szCs w:val="24"/>
        </w:rPr>
        <w:t xml:space="preserve"> (HC) fue del 27,6% en hombres y 25,7% en mujeres</w:t>
      </w:r>
      <w:r w:rsidR="00ED40AF">
        <w:rPr>
          <w:rStyle w:val="Refdenotaalfinal"/>
          <w:rFonts w:ascii="Arial" w:hAnsi="Arial" w:cs="Arial"/>
          <w:sz w:val="24"/>
          <w:szCs w:val="24"/>
        </w:rPr>
        <w:endnoteReference w:id="2"/>
      </w:r>
      <w:r>
        <w:rPr>
          <w:rFonts w:ascii="Arial" w:hAnsi="Arial" w:cs="Arial"/>
          <w:sz w:val="24"/>
          <w:szCs w:val="24"/>
        </w:rPr>
        <w:t>. De ahí la importancia de lograr un manejo efectivo de la dislipemia a través de un correcto diagnóstico y de un control óptimo.</w:t>
      </w:r>
    </w:p>
    <w:p w:rsidR="00EF7C04" w:rsidRDefault="00EF7C04" w:rsidP="00EF7C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Las siguientes cifras pueden ayudarnos a dimensionar la gravedad de esta realidad.</w:t>
      </w:r>
    </w:p>
    <w:p w:rsidR="00EF7C04" w:rsidRPr="00EF7C04" w:rsidRDefault="00EF7C04" w:rsidP="00EF7C0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7C04">
        <w:rPr>
          <w:rFonts w:ascii="Arial" w:hAnsi="Arial" w:cs="Arial"/>
          <w:sz w:val="24"/>
          <w:szCs w:val="24"/>
        </w:rPr>
        <w:t>17 millones de personas tienen cifras de C-LDL en nuestro país</w:t>
      </w:r>
      <w:r w:rsidR="00ED40AF">
        <w:rPr>
          <w:rStyle w:val="Refdenotaalfinal"/>
          <w:rFonts w:ascii="Arial" w:hAnsi="Arial" w:cs="Arial"/>
          <w:sz w:val="24"/>
          <w:szCs w:val="24"/>
        </w:rPr>
        <w:endnoteReference w:id="3"/>
      </w:r>
    </w:p>
    <w:p w:rsidR="00EF7C04" w:rsidRPr="00EF7C04" w:rsidRDefault="00EF7C04" w:rsidP="00EF7C0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7C04">
        <w:rPr>
          <w:rFonts w:ascii="Arial" w:hAnsi="Arial" w:cs="Arial"/>
          <w:sz w:val="24"/>
          <w:szCs w:val="24"/>
        </w:rPr>
        <w:t>Solo el 53,6% de los españoles adultos con dislipemia sabe que la padece y solo el 23% de ellos recibe tratamiento.</w:t>
      </w:r>
    </w:p>
    <w:p w:rsidR="00EF7C04" w:rsidRDefault="00EF7C04" w:rsidP="00EF7C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 obstante, las principales causas de la dislipemia son modificables. Un tratamiento adecuado puede reducir de manera efectiva el riesgo coronario de estos pacientes.</w:t>
      </w:r>
    </w:p>
    <w:p w:rsidR="00ED40AF" w:rsidRPr="00ED40AF" w:rsidRDefault="00ED40AF" w:rsidP="00EF7C04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bookmarkStart w:id="0" w:name="_GoBack"/>
      <w:r w:rsidRPr="00ED40AF">
        <w:rPr>
          <w:rFonts w:ascii="Arial" w:hAnsi="Arial" w:cs="Arial"/>
          <w:b/>
          <w:sz w:val="24"/>
          <w:szCs w:val="24"/>
        </w:rPr>
        <w:t>Proyecto</w:t>
      </w:r>
    </w:p>
    <w:bookmarkEnd w:id="0"/>
    <w:p w:rsidR="0012352B" w:rsidRPr="00EF7C04" w:rsidRDefault="00EF7C04" w:rsidP="00EF7C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7C04">
        <w:rPr>
          <w:rFonts w:ascii="Arial" w:hAnsi="Arial" w:cs="Arial"/>
          <w:sz w:val="24"/>
          <w:szCs w:val="24"/>
        </w:rPr>
        <w:t>En una reunión científica diferente en la que, a través de la historia de Santi, se reflexiona acerca de la situación de los pacientes con dislipemia. El objetivo es revisar y definir junto al médico de atención primaria los procedimientos a seguir para lograr el control óptimo de esta enfermedad, con el fin último de mejorar la calidad de vida de nuestros pacientes y reducir al máximo el riesgo de eventos cardiovasculares a los que están expuestos al padecer dicha enfermedad.</w:t>
      </w:r>
    </w:p>
    <w:p w:rsidR="00EF7C04" w:rsidRPr="00EF7C04" w:rsidRDefault="00EF7C04" w:rsidP="00EF7C04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F7C04">
        <w:rPr>
          <w:rFonts w:ascii="Arial" w:hAnsi="Arial" w:cs="Arial"/>
          <w:sz w:val="24"/>
          <w:szCs w:val="24"/>
        </w:rPr>
        <w:t xml:space="preserve">Tras la proyección del cortometraje </w:t>
      </w:r>
      <w:proofErr w:type="spellStart"/>
      <w:r w:rsidRPr="00EF7C04">
        <w:rPr>
          <w:rFonts w:ascii="Arial" w:hAnsi="Arial" w:cs="Arial"/>
          <w:sz w:val="24"/>
          <w:szCs w:val="24"/>
        </w:rPr>
        <w:t>Cha</w:t>
      </w:r>
      <w:proofErr w:type="spellEnd"/>
      <w:r w:rsidRPr="00EF7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7C04">
        <w:rPr>
          <w:rFonts w:ascii="Arial" w:hAnsi="Arial" w:cs="Arial"/>
          <w:sz w:val="24"/>
          <w:szCs w:val="24"/>
        </w:rPr>
        <w:t>cha</w:t>
      </w:r>
      <w:proofErr w:type="spellEnd"/>
      <w:r w:rsidRPr="00EF7C0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F7C04">
        <w:rPr>
          <w:rFonts w:ascii="Arial" w:hAnsi="Arial" w:cs="Arial"/>
          <w:sz w:val="24"/>
          <w:szCs w:val="24"/>
        </w:rPr>
        <w:t>chá</w:t>
      </w:r>
      <w:proofErr w:type="spellEnd"/>
      <w:r w:rsidRPr="00EF7C04">
        <w:rPr>
          <w:rFonts w:ascii="Arial" w:hAnsi="Arial" w:cs="Arial"/>
          <w:sz w:val="24"/>
          <w:szCs w:val="24"/>
        </w:rPr>
        <w:t>, se debatirá el contenido con los asistentes para poner en común acciones, reflexiones y experiencias. Para ello se cuenta con materiales de formación que ayudan a trabajar los puntos clave del abordaje de la dislipemia y manejo ad-hoc para cada uno de los pacientes.</w:t>
      </w:r>
    </w:p>
    <w:sectPr w:rsidR="00EF7C04" w:rsidRPr="00EF7C0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901C6" w:rsidRDefault="00A901C6" w:rsidP="00EF7C04">
      <w:pPr>
        <w:spacing w:after="0" w:line="240" w:lineRule="auto"/>
      </w:pPr>
      <w:r>
        <w:separator/>
      </w:r>
    </w:p>
  </w:endnote>
  <w:endnote w:type="continuationSeparator" w:id="0">
    <w:p w:rsidR="00A901C6" w:rsidRDefault="00A901C6" w:rsidP="00EF7C04">
      <w:pPr>
        <w:spacing w:after="0" w:line="240" w:lineRule="auto"/>
      </w:pPr>
      <w:r>
        <w:continuationSeparator/>
      </w:r>
    </w:p>
  </w:endnote>
  <w:endnote w:id="1">
    <w:p w:rsidR="00EF7C04" w:rsidRPr="00ED40AF" w:rsidRDefault="00EF7C04">
      <w:pPr>
        <w:pStyle w:val="Textonotaalfinal"/>
        <w:rPr>
          <w:rFonts w:ascii="Arial Nova Light" w:hAnsi="Arial Nova Light"/>
          <w:sz w:val="18"/>
          <w:szCs w:val="18"/>
        </w:rPr>
      </w:pPr>
      <w:r w:rsidRPr="00ED40AF">
        <w:rPr>
          <w:rStyle w:val="Refdenotaalfinal"/>
          <w:rFonts w:ascii="Arial Nova Light" w:hAnsi="Arial Nova Light"/>
          <w:sz w:val="18"/>
          <w:szCs w:val="18"/>
        </w:rPr>
        <w:endnoteRef/>
      </w:r>
      <w:r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Pr="00ED40AF">
        <w:rPr>
          <w:rFonts w:ascii="Arial Nova Light" w:hAnsi="Arial Nova Light"/>
          <w:sz w:val="18"/>
          <w:szCs w:val="18"/>
        </w:rPr>
        <w:t>BertomeuV</w:t>
      </w:r>
      <w:proofErr w:type="spellEnd"/>
      <w:r w:rsidRPr="00ED40AF">
        <w:rPr>
          <w:rFonts w:ascii="Arial Nova Light" w:hAnsi="Arial Nova Light"/>
          <w:sz w:val="18"/>
          <w:szCs w:val="18"/>
        </w:rPr>
        <w:t>, Castillo-Castillo J. Situación de la enfermedad cardiovascular en España. Del riesgo a la enfermedad</w:t>
      </w:r>
      <w:r w:rsidR="00ED40AF" w:rsidRPr="00ED40AF">
        <w:rPr>
          <w:rFonts w:ascii="Arial Nova Light" w:hAnsi="Arial Nova Light"/>
          <w:sz w:val="18"/>
          <w:szCs w:val="18"/>
        </w:rPr>
        <w:t xml:space="preserve">. </w:t>
      </w:r>
      <w:proofErr w:type="spellStart"/>
      <w:r w:rsidR="00ED40AF" w:rsidRPr="00ED40AF">
        <w:rPr>
          <w:rFonts w:ascii="Arial Nova Light" w:hAnsi="Arial Nova Light"/>
          <w:sz w:val="18"/>
          <w:szCs w:val="18"/>
        </w:rPr>
        <w:t>Rev</w:t>
      </w:r>
      <w:proofErr w:type="spellEnd"/>
      <w:r w:rsidR="00ED40AF"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="00ED40AF" w:rsidRPr="00ED40AF">
        <w:rPr>
          <w:rFonts w:ascii="Arial Nova Light" w:hAnsi="Arial Nova Light"/>
          <w:sz w:val="18"/>
          <w:szCs w:val="18"/>
        </w:rPr>
        <w:t>Esp</w:t>
      </w:r>
      <w:proofErr w:type="spellEnd"/>
      <w:r w:rsidR="00ED40AF"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="00ED40AF" w:rsidRPr="00ED40AF">
        <w:rPr>
          <w:rFonts w:ascii="Arial Nova Light" w:hAnsi="Arial Nova Light"/>
          <w:sz w:val="18"/>
          <w:szCs w:val="18"/>
        </w:rPr>
        <w:t>Cardiol</w:t>
      </w:r>
      <w:proofErr w:type="spellEnd"/>
      <w:r w:rsidR="00ED40AF"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="00ED40AF" w:rsidRPr="00ED40AF">
        <w:rPr>
          <w:rFonts w:ascii="Arial Nova Light" w:hAnsi="Arial Nova Light"/>
          <w:sz w:val="18"/>
          <w:szCs w:val="18"/>
        </w:rPr>
        <w:t>Supl</w:t>
      </w:r>
      <w:proofErr w:type="spellEnd"/>
      <w:r w:rsidR="00ED40AF" w:rsidRPr="00ED40AF">
        <w:rPr>
          <w:rFonts w:ascii="Arial Nova Light" w:hAnsi="Arial Nova Light"/>
          <w:sz w:val="18"/>
          <w:szCs w:val="18"/>
        </w:rPr>
        <w:t xml:space="preserve"> 2008;8(E)2-9</w:t>
      </w:r>
    </w:p>
  </w:endnote>
  <w:endnote w:id="2">
    <w:p w:rsidR="00ED40AF" w:rsidRPr="00ED40AF" w:rsidRDefault="00ED40AF">
      <w:pPr>
        <w:pStyle w:val="Textonotaalfinal"/>
        <w:rPr>
          <w:rFonts w:ascii="Arial Nova Light" w:hAnsi="Arial Nova Light"/>
          <w:sz w:val="18"/>
          <w:szCs w:val="18"/>
        </w:rPr>
      </w:pPr>
      <w:r w:rsidRPr="00ED40AF">
        <w:rPr>
          <w:rStyle w:val="Refdenotaalfinal"/>
          <w:rFonts w:ascii="Arial Nova Light" w:hAnsi="Arial Nova Light"/>
          <w:sz w:val="18"/>
          <w:szCs w:val="18"/>
        </w:rPr>
        <w:endnoteRef/>
      </w:r>
      <w:r w:rsidRPr="00ED40AF">
        <w:rPr>
          <w:rFonts w:ascii="Arial Nova Light" w:hAnsi="Arial Nova Light"/>
          <w:sz w:val="18"/>
          <w:szCs w:val="18"/>
        </w:rPr>
        <w:t xml:space="preserve"> Perez de Isla L, et al. Hipercolesterolemia: Una llamada de atención. {Online}. Disponible en: </w:t>
      </w:r>
      <w:hyperlink r:id="rId1" w:history="1">
        <w:r w:rsidRPr="00ED40AF">
          <w:rPr>
            <w:rStyle w:val="Hipervnculo"/>
            <w:rFonts w:ascii="Arial Nova Light" w:hAnsi="Arial Nova Light"/>
            <w:sz w:val="18"/>
            <w:szCs w:val="18"/>
          </w:rPr>
          <w:t>https://dbs.deusto.es/cs/Satellite/deusto-b-school/es/deustobschool.{Consultado</w:t>
        </w:r>
      </w:hyperlink>
      <w:r w:rsidRPr="00ED40AF">
        <w:rPr>
          <w:rFonts w:ascii="Arial Nova Light" w:hAnsi="Arial Nova Light"/>
          <w:sz w:val="18"/>
          <w:szCs w:val="18"/>
        </w:rPr>
        <w:t xml:space="preserve"> 6 junio 2018}.</w:t>
      </w:r>
    </w:p>
  </w:endnote>
  <w:endnote w:id="3">
    <w:p w:rsidR="00ED40AF" w:rsidRDefault="00ED40AF">
      <w:pPr>
        <w:pStyle w:val="Textonotaalfinal"/>
      </w:pPr>
      <w:r w:rsidRPr="00ED40AF">
        <w:rPr>
          <w:rStyle w:val="Refdenotaalfinal"/>
          <w:rFonts w:ascii="Arial Nova Light" w:hAnsi="Arial Nova Light"/>
          <w:sz w:val="18"/>
          <w:szCs w:val="18"/>
        </w:rPr>
        <w:endnoteRef/>
      </w:r>
      <w:r w:rsidRPr="00ED40AF">
        <w:rPr>
          <w:rFonts w:ascii="Arial Nova Light" w:hAnsi="Arial Nova Light"/>
          <w:sz w:val="18"/>
          <w:szCs w:val="18"/>
        </w:rPr>
        <w:t xml:space="preserve"> Ferreira González I. Situación actual del tratamiento de las dislipemias en España. </w:t>
      </w:r>
      <w:proofErr w:type="spellStart"/>
      <w:r w:rsidRPr="00ED40AF">
        <w:rPr>
          <w:rFonts w:ascii="Arial Nova Light" w:hAnsi="Arial Nova Light"/>
          <w:sz w:val="18"/>
          <w:szCs w:val="18"/>
        </w:rPr>
        <w:t>Rev</w:t>
      </w:r>
      <w:proofErr w:type="spellEnd"/>
      <w:r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Pr="00ED40AF">
        <w:rPr>
          <w:rFonts w:ascii="Arial Nova Light" w:hAnsi="Arial Nova Light"/>
          <w:sz w:val="18"/>
          <w:szCs w:val="18"/>
        </w:rPr>
        <w:t>Esp</w:t>
      </w:r>
      <w:proofErr w:type="spellEnd"/>
      <w:r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Pr="00ED40AF">
        <w:rPr>
          <w:rFonts w:ascii="Arial Nova Light" w:hAnsi="Arial Nova Light"/>
          <w:sz w:val="18"/>
          <w:szCs w:val="18"/>
        </w:rPr>
        <w:t>Cardiol</w:t>
      </w:r>
      <w:proofErr w:type="spellEnd"/>
      <w:r w:rsidRPr="00ED40AF">
        <w:rPr>
          <w:rFonts w:ascii="Arial Nova Light" w:hAnsi="Arial Nova Light"/>
          <w:sz w:val="18"/>
          <w:szCs w:val="18"/>
        </w:rPr>
        <w:t xml:space="preserve"> </w:t>
      </w:r>
      <w:proofErr w:type="spellStart"/>
      <w:r w:rsidRPr="00ED40AF">
        <w:rPr>
          <w:rFonts w:ascii="Arial Nova Light" w:hAnsi="Arial Nova Light"/>
          <w:sz w:val="18"/>
          <w:szCs w:val="18"/>
        </w:rPr>
        <w:t>Suppl</w:t>
      </w:r>
      <w:proofErr w:type="spellEnd"/>
      <w:r w:rsidRPr="00ED40AF">
        <w:rPr>
          <w:rFonts w:ascii="Arial Nova Light" w:hAnsi="Arial Nova Light"/>
          <w:sz w:val="18"/>
          <w:szCs w:val="18"/>
        </w:rPr>
        <w:t>. 212;12(C): 2-7.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Light">
    <w:panose1 w:val="020B0304020202020204"/>
    <w:charset w:val="00"/>
    <w:family w:val="swiss"/>
    <w:pitch w:val="variable"/>
    <w:sig w:usb0="A10002EF" w:usb1="0000000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901C6" w:rsidRDefault="00A901C6" w:rsidP="00EF7C04">
      <w:pPr>
        <w:spacing w:after="0" w:line="240" w:lineRule="auto"/>
      </w:pPr>
      <w:r>
        <w:separator/>
      </w:r>
    </w:p>
  </w:footnote>
  <w:footnote w:type="continuationSeparator" w:id="0">
    <w:p w:rsidR="00A901C6" w:rsidRDefault="00A901C6" w:rsidP="00EF7C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AD7AA3"/>
    <w:multiLevelType w:val="hybridMultilevel"/>
    <w:tmpl w:val="0CACA5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7C04"/>
    <w:rsid w:val="0012352B"/>
    <w:rsid w:val="00A901C6"/>
    <w:rsid w:val="00ED40AF"/>
    <w:rsid w:val="00EF7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2D0B3"/>
  <w15:chartTrackingRefBased/>
  <w15:docId w15:val="{DC16AA6F-134A-48F6-BDB9-A58898092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F7C04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EF7C04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EF7C04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EF7C04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ED40AF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4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dbs.deusto.es/cs/Satellite/deusto-b-school/es/deustobschool.%7bConsultado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588480-A956-4CFE-B96C-9458EFFA7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245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Plaza</dc:creator>
  <cp:keywords/>
  <dc:description/>
  <cp:lastModifiedBy>Laura Plaza</cp:lastModifiedBy>
  <cp:revision>1</cp:revision>
  <dcterms:created xsi:type="dcterms:W3CDTF">2019-03-25T12:20:00Z</dcterms:created>
  <dcterms:modified xsi:type="dcterms:W3CDTF">2019-03-25T12:35:00Z</dcterms:modified>
</cp:coreProperties>
</file>